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10348" w:type="dxa"/>
        <w:tblInd w:w="9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6"/>
        <w:gridCol w:w="2489"/>
        <w:gridCol w:w="7513"/>
      </w:tblGrid>
      <w:tr w14:paraId="1FE61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2" w:hRule="atLeast"/>
        </w:trPr>
        <w:tc>
          <w:tcPr>
            <w:tcW w:w="10348" w:type="dxa"/>
            <w:gridSpan w:val="3"/>
            <w:noWrap w:val="0"/>
            <w:vAlign w:val="center"/>
          </w:tcPr>
          <w:p w14:paraId="0CCFFBF6">
            <w:pPr>
              <w:jc w:val="center"/>
              <w:rPr>
                <w:b/>
                <w:spacing w:val="-10"/>
                <w:sz w:val="28"/>
                <w:szCs w:val="28"/>
                <w:lang w:val="uk-UA"/>
              </w:rPr>
            </w:pPr>
            <w:r>
              <w:rPr>
                <w:b/>
                <w:spacing w:val="-10"/>
                <w:sz w:val="28"/>
                <w:szCs w:val="28"/>
                <w:lang w:val="uk-UA"/>
              </w:rPr>
              <w:t>Обґрунтування технічних та якісних характеристик</w:t>
            </w:r>
          </w:p>
          <w:p w14:paraId="7469D756">
            <w:pPr>
              <w:jc w:val="center"/>
              <w:rPr>
                <w:b/>
                <w:spacing w:val="-10"/>
                <w:sz w:val="28"/>
                <w:szCs w:val="28"/>
                <w:lang w:val="uk-UA"/>
              </w:rPr>
            </w:pPr>
            <w:r>
              <w:rPr>
                <w:b/>
                <w:spacing w:val="-10"/>
                <w:sz w:val="28"/>
                <w:szCs w:val="28"/>
                <w:lang w:val="uk-UA"/>
              </w:rPr>
              <w:t>предмета закупівлі, розміру бюджетного призначення, очікуваної</w:t>
            </w:r>
          </w:p>
          <w:p w14:paraId="4B7EE6B6">
            <w:pPr>
              <w:jc w:val="center"/>
              <w:rPr>
                <w:b/>
                <w:spacing w:val="-10"/>
                <w:sz w:val="28"/>
                <w:szCs w:val="28"/>
                <w:lang w:val="uk-UA"/>
              </w:rPr>
            </w:pPr>
            <w:r>
              <w:rPr>
                <w:b/>
                <w:spacing w:val="-10"/>
                <w:sz w:val="28"/>
                <w:szCs w:val="28"/>
                <w:lang w:val="uk-UA"/>
              </w:rPr>
              <w:t>вартості предмета закупівлі</w:t>
            </w:r>
          </w:p>
        </w:tc>
      </w:tr>
      <w:tr w14:paraId="40F33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0" w:hRule="atLeast"/>
        </w:trPr>
        <w:tc>
          <w:tcPr>
            <w:tcW w:w="346" w:type="dxa"/>
            <w:noWrap w:val="0"/>
            <w:vAlign w:val="center"/>
          </w:tcPr>
          <w:p w14:paraId="07148D5C">
            <w:pPr>
              <w:jc w:val="center"/>
              <w:rPr>
                <w:rFonts w:hint="default"/>
                <w:b/>
                <w:spacing w:val="-10"/>
                <w:sz w:val="28"/>
                <w:szCs w:val="28"/>
                <w:lang w:val="uk-UA"/>
              </w:rPr>
            </w:pPr>
            <w:r>
              <w:rPr>
                <w:rFonts w:hint="default"/>
                <w:b/>
                <w:spacing w:val="-10"/>
                <w:sz w:val="28"/>
                <w:szCs w:val="28"/>
                <w:lang w:val="uk-UA"/>
              </w:rPr>
              <w:t>1</w:t>
            </w:r>
          </w:p>
        </w:tc>
        <w:tc>
          <w:tcPr>
            <w:tcW w:w="2489" w:type="dxa"/>
            <w:noWrap w:val="0"/>
            <w:vAlign w:val="center"/>
          </w:tcPr>
          <w:p w14:paraId="33F5C107">
            <w:pPr>
              <w:rPr>
                <w:rFonts w:hint="default"/>
                <w:b/>
                <w:spacing w:val="-10"/>
                <w:sz w:val="28"/>
                <w:szCs w:val="28"/>
                <w:lang w:val="uk-UA"/>
              </w:rPr>
            </w:pPr>
            <w:r>
              <w:rPr>
                <w:rFonts w:hint="default"/>
                <w:b/>
                <w:spacing w:val="-10"/>
                <w:sz w:val="28"/>
                <w:szCs w:val="28"/>
                <w:lang w:val="uk-UA"/>
              </w:rPr>
              <w:t>Замовник</w:t>
            </w:r>
          </w:p>
        </w:tc>
        <w:tc>
          <w:tcPr>
            <w:tcW w:w="7513" w:type="dxa"/>
            <w:noWrap w:val="0"/>
            <w:vAlign w:val="center"/>
          </w:tcPr>
          <w:p w14:paraId="77E801CD">
            <w:pPr>
              <w:jc w:val="both"/>
              <w:rPr>
                <w:rFonts w:hint="default" w:ascii="Times New Roman" w:hAnsi="Times New Roman" w:eastAsia="SimSu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8"/>
                <w:szCs w:val="28"/>
                <w:lang w:val="uk-UA"/>
              </w:rPr>
              <w:t>Управління</w:t>
            </w:r>
            <w:r>
              <w:rPr>
                <w:rFonts w:hint="default" w:ascii="Times New Roman" w:hAnsi="Times New Roman" w:eastAsia="SimSun" w:cs="Times New Roman"/>
                <w:color w:val="000000"/>
                <w:sz w:val="28"/>
                <w:szCs w:val="28"/>
                <w:lang w:val="uk-UA"/>
              </w:rPr>
              <w:t xml:space="preserve"> житлово-комунального господарства Ізюмської міської ради.</w:t>
            </w:r>
          </w:p>
          <w:p w14:paraId="50E3DA4B">
            <w:pPr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sz w:val="28"/>
                <w:szCs w:val="28"/>
                <w:lang w:val="uk-UA"/>
              </w:rPr>
              <w:t xml:space="preserve">Код </w:t>
            </w:r>
            <w:r>
              <w:rPr>
                <w:rFonts w:ascii="Times New Roman" w:hAnsi="Times New Roman" w:eastAsia="SimSun" w:cs="Times New Roman"/>
                <w:color w:val="000000"/>
                <w:sz w:val="28"/>
                <w:szCs w:val="28"/>
                <w:lang w:val="uk-UA"/>
              </w:rPr>
              <w:t>ЄДРПОУ</w:t>
            </w:r>
            <w:r>
              <w:rPr>
                <w:rFonts w:hint="default" w:ascii="Times New Roman" w:hAnsi="Times New Roman" w:eastAsia="SimSun" w:cs="Times New Roman"/>
                <w:color w:val="000000"/>
                <w:sz w:val="28"/>
                <w:szCs w:val="28"/>
                <w:lang w:val="uk-UA"/>
              </w:rPr>
              <w:t>:</w:t>
            </w:r>
            <w:r>
              <w:rPr>
                <w:rFonts w:ascii="Times New Roman" w:hAnsi="Times New Roman" w:eastAsia="SimSun" w:cs="Times New Roman"/>
                <w:color w:val="000000"/>
                <w:sz w:val="28"/>
                <w:szCs w:val="28"/>
                <w:lang w:val="uk-UA"/>
              </w:rPr>
              <w:t>31694098</w:t>
            </w:r>
          </w:p>
        </w:tc>
      </w:tr>
      <w:tr w14:paraId="586EE3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0" w:hRule="atLeast"/>
        </w:trPr>
        <w:tc>
          <w:tcPr>
            <w:tcW w:w="346" w:type="dxa"/>
            <w:noWrap w:val="0"/>
            <w:vAlign w:val="center"/>
          </w:tcPr>
          <w:p w14:paraId="6F7EDAA8">
            <w:pPr>
              <w:jc w:val="center"/>
              <w:rPr>
                <w:rFonts w:hint="default"/>
                <w:b/>
                <w:spacing w:val="-10"/>
                <w:sz w:val="28"/>
                <w:szCs w:val="28"/>
                <w:lang w:val="uk-UA"/>
              </w:rPr>
            </w:pPr>
            <w:r>
              <w:rPr>
                <w:rFonts w:hint="default"/>
                <w:b/>
                <w:spacing w:val="-10"/>
                <w:sz w:val="28"/>
                <w:szCs w:val="28"/>
                <w:lang w:val="uk-UA"/>
              </w:rPr>
              <w:t>2</w:t>
            </w:r>
          </w:p>
        </w:tc>
        <w:tc>
          <w:tcPr>
            <w:tcW w:w="2489" w:type="dxa"/>
            <w:noWrap w:val="0"/>
            <w:vAlign w:val="center"/>
          </w:tcPr>
          <w:p w14:paraId="6378E4BA">
            <w:pPr>
              <w:rPr>
                <w:b/>
                <w:spacing w:val="-10"/>
                <w:sz w:val="28"/>
                <w:szCs w:val="28"/>
                <w:lang w:val="uk-UA"/>
              </w:rPr>
            </w:pPr>
            <w:r>
              <w:rPr>
                <w:b/>
                <w:spacing w:val="-10"/>
                <w:sz w:val="28"/>
                <w:szCs w:val="28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  <w:noWrap w:val="0"/>
            <w:vAlign w:val="center"/>
          </w:tcPr>
          <w:p w14:paraId="086DFBB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50" w:afterAutospacing="0"/>
              <w:ind w:left="0" w:right="0" w:firstLine="0"/>
              <w:jc w:val="left"/>
              <w:textAlignment w:val="baseline"/>
              <w:rPr>
                <w:rFonts w:hint="default" w:ascii="Times New Roman" w:hAnsi="Times New Roman" w:eastAsia="SimSun" w:cs="Times New Roman"/>
                <w:b w:val="0"/>
                <w:color w:val="000000"/>
                <w:sz w:val="28"/>
                <w:szCs w:val="28"/>
                <w:lang w:val="uk-UA" w:eastAsia="ru-RU" w:bidi="ar-SA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“Поточний ремонт дорожнього покриття вулиці Лондонська, м.Ізюм, Ізюмського р-н, Харківської обл.”</w:t>
            </w:r>
            <w:r>
              <w:rPr>
                <w:rFonts w:hint="default" w:ascii="Times New Roman" w:hAnsi="Times New Roman" w:eastAsia="SimSun" w:cs="Times New Roman"/>
                <w:b w:val="0"/>
                <w:color w:val="000000"/>
                <w:sz w:val="28"/>
                <w:szCs w:val="28"/>
                <w:lang w:val="uk-UA" w:eastAsia="ru-RU" w:bidi="ar-SA"/>
              </w:rPr>
              <w:t xml:space="preserve">, </w:t>
            </w:r>
          </w:p>
          <w:p w14:paraId="4701FB4E">
            <w:pPr>
              <w:spacing w:after="0" w:line="240" w:lineRule="auto"/>
              <w:jc w:val="left"/>
              <w:rPr>
                <w:rFonts w:hint="default" w:ascii="Times New Roman" w:hAnsi="Times New Roman" w:eastAsia="SimSun" w:cs="Times New Roman"/>
                <w:b w:val="0"/>
                <w:bCs/>
                <w:color w:val="000000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hAnsi="Times New Roman" w:eastAsia="Times New Roman" w:cs="Times New Roman"/>
                <w:b w:val="0"/>
                <w:bCs/>
                <w:color w:val="000000"/>
                <w:sz w:val="28"/>
                <w:szCs w:val="28"/>
              </w:rPr>
              <w:t xml:space="preserve">код </w:t>
            </w:r>
            <w:r>
              <w:rPr>
                <w:rFonts w:eastAsia="Times New Roman" w:cs="Times New Roman"/>
                <w:b w:val="0"/>
                <w:bCs/>
                <w:color w:val="000000"/>
                <w:sz w:val="28"/>
                <w:szCs w:val="28"/>
                <w:lang w:val="uk-UA"/>
              </w:rPr>
              <w:t>за</w:t>
            </w:r>
            <w:r>
              <w:rPr>
                <w:rFonts w:hint="default" w:eastAsia="Times New Roman" w:cs="Times New Roman"/>
                <w:b w:val="0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b w:val="0"/>
                <w:i/>
                <w:iCs/>
                <w:color w:val="000000"/>
                <w:sz w:val="24"/>
                <w:szCs w:val="24"/>
                <w:lang w:val="uk-UA" w:eastAsia="ru-RU" w:bidi="ar-SA"/>
              </w:rPr>
              <w:t>ДК 021:2015: 45230000-8 - Будівництво трубопроводів, ліній зв’язку та електропередач, шосе, доріг, аеродромів і залізничних доріг; вирівнювання поверхонь</w:t>
            </w:r>
          </w:p>
          <w:p w14:paraId="66ACC285">
            <w:pPr>
              <w:spacing w:after="0" w:line="240" w:lineRule="auto"/>
              <w:jc w:val="left"/>
              <w:rPr>
                <w:rFonts w:ascii="Times New Roman" w:hAnsi="Times New Roman" w:eastAsia="SimSu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color w:val="000000"/>
                <w:sz w:val="28"/>
                <w:szCs w:val="28"/>
                <w:lang w:val="uk-UA" w:eastAsia="ru-RU" w:bidi="ar-SA"/>
              </w:rPr>
              <w:t>(ідентифікатор закупівлі:</w:t>
            </w:r>
            <w:r>
              <w:rPr>
                <w:rFonts w:ascii="Arial" w:hAnsi="Arial" w:eastAsia="SimSun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shd w:val="clear" w:fill="FFFFFF"/>
              </w:rPr>
              <w:t>UA-2026-07-22-007473-a</w:t>
            </w:r>
            <w:r>
              <w:rPr>
                <w:rFonts w:hint="default" w:ascii="Times New Roman" w:hAnsi="Times New Roman" w:eastAsia="SimSun" w:cs="Times New Roman"/>
                <w:b w:val="0"/>
                <w:color w:val="000000"/>
                <w:sz w:val="28"/>
                <w:szCs w:val="28"/>
                <w:lang w:val="uk-UA" w:eastAsia="ru-RU" w:bidi="ar-SA"/>
              </w:rPr>
              <w:t>)</w:t>
            </w:r>
          </w:p>
        </w:tc>
      </w:tr>
      <w:tr w14:paraId="384B6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8" w:hRule="atLeast"/>
        </w:trPr>
        <w:tc>
          <w:tcPr>
            <w:tcW w:w="346" w:type="dxa"/>
            <w:noWrap w:val="0"/>
            <w:vAlign w:val="center"/>
          </w:tcPr>
          <w:p w14:paraId="7988CD9F">
            <w:pPr>
              <w:jc w:val="center"/>
              <w:rPr>
                <w:rFonts w:hint="default"/>
                <w:b/>
                <w:spacing w:val="-10"/>
                <w:sz w:val="28"/>
                <w:szCs w:val="28"/>
                <w:lang w:val="uk-UA"/>
              </w:rPr>
            </w:pPr>
            <w:r>
              <w:rPr>
                <w:rFonts w:hint="default"/>
                <w:b/>
                <w:spacing w:val="-10"/>
                <w:sz w:val="28"/>
                <w:szCs w:val="28"/>
                <w:lang w:val="uk-UA"/>
              </w:rPr>
              <w:t>3</w:t>
            </w:r>
          </w:p>
        </w:tc>
        <w:tc>
          <w:tcPr>
            <w:tcW w:w="2489" w:type="dxa"/>
            <w:noWrap w:val="0"/>
            <w:vAlign w:val="center"/>
          </w:tcPr>
          <w:p w14:paraId="065279D2">
            <w:pPr>
              <w:rPr>
                <w:b/>
                <w:spacing w:val="-10"/>
                <w:sz w:val="28"/>
                <w:szCs w:val="28"/>
                <w:lang w:val="uk-UA"/>
              </w:rPr>
            </w:pPr>
            <w:r>
              <w:rPr>
                <w:b/>
                <w:spacing w:val="-10"/>
                <w:sz w:val="28"/>
                <w:szCs w:val="28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  <w:noWrap w:val="0"/>
            <w:vAlign w:val="center"/>
          </w:tcPr>
          <w:p w14:paraId="271431BB">
            <w:pPr>
              <w:spacing w:after="0" w:line="240" w:lineRule="auto"/>
              <w:rPr>
                <w:rFonts w:hint="default"/>
                <w:color w:val="FF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Технічні та якісні характеристики предмета закупівлі</w:t>
            </w:r>
            <w:r>
              <w:rPr>
                <w:rFonts w:hint="default"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визначені відповідно до потреб замовника</w:t>
            </w:r>
            <w:r>
              <w:rPr>
                <w:rFonts w:hint="default"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color w:val="000000"/>
                <w:sz w:val="28"/>
                <w:szCs w:val="28"/>
                <w:lang w:val="uk-UA" w:eastAsia="ru-RU"/>
              </w:rPr>
              <w:t>та з урахуванням вимог законодавства</w:t>
            </w:r>
            <w:r>
              <w:rPr>
                <w:rFonts w:hint="default"/>
                <w:color w:val="000000"/>
                <w:sz w:val="28"/>
                <w:szCs w:val="28"/>
                <w:lang w:val="uk-UA" w:eastAsia="ru-RU"/>
              </w:rPr>
              <w:t xml:space="preserve">, 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зазначені </w:t>
            </w:r>
            <w:r>
              <w:rPr>
                <w:rFonts w:hint="default"/>
                <w:color w:val="000000"/>
                <w:sz w:val="28"/>
                <w:szCs w:val="28"/>
                <w:lang w:val="uk-UA"/>
              </w:rPr>
              <w:t xml:space="preserve"> в Додатку 1,1 тендерної документації на закупівлю.</w:t>
            </w:r>
          </w:p>
        </w:tc>
      </w:tr>
      <w:tr w14:paraId="4C0EC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4" w:hRule="atLeast"/>
        </w:trPr>
        <w:tc>
          <w:tcPr>
            <w:tcW w:w="346" w:type="dxa"/>
            <w:noWrap w:val="0"/>
            <w:vAlign w:val="center"/>
          </w:tcPr>
          <w:p w14:paraId="462212C1">
            <w:pPr>
              <w:jc w:val="center"/>
              <w:rPr>
                <w:rFonts w:hint="default"/>
                <w:b/>
                <w:spacing w:val="-10"/>
                <w:sz w:val="28"/>
                <w:szCs w:val="28"/>
                <w:lang w:val="uk-UA"/>
              </w:rPr>
            </w:pPr>
            <w:r>
              <w:rPr>
                <w:rFonts w:hint="default"/>
                <w:b/>
                <w:spacing w:val="-10"/>
                <w:sz w:val="28"/>
                <w:szCs w:val="28"/>
                <w:lang w:val="uk-UA"/>
              </w:rPr>
              <w:t>4</w:t>
            </w:r>
          </w:p>
        </w:tc>
        <w:tc>
          <w:tcPr>
            <w:tcW w:w="2489" w:type="dxa"/>
            <w:noWrap w:val="0"/>
            <w:vAlign w:val="center"/>
          </w:tcPr>
          <w:p w14:paraId="46CF361C">
            <w:pPr>
              <w:rPr>
                <w:b/>
                <w:spacing w:val="-10"/>
                <w:sz w:val="28"/>
                <w:szCs w:val="28"/>
                <w:lang w:val="uk-UA"/>
              </w:rPr>
            </w:pPr>
            <w:r>
              <w:rPr>
                <w:b/>
                <w:spacing w:val="-10"/>
                <w:sz w:val="28"/>
                <w:szCs w:val="28"/>
                <w:lang w:val="uk-UA"/>
              </w:rPr>
              <w:t>Обґрунтування очікуваної вартості предмета закупівлі, розміру бюджетного призначення</w:t>
            </w:r>
          </w:p>
        </w:tc>
        <w:tc>
          <w:tcPr>
            <w:tcW w:w="7513" w:type="dxa"/>
            <w:noWrap w:val="0"/>
            <w:vAlign w:val="center"/>
          </w:tcPr>
          <w:p w14:paraId="62C50607">
            <w:pPr>
              <w:spacing w:after="0" w:line="240" w:lineRule="auto"/>
              <w:jc w:val="both"/>
              <w:rPr>
                <w:rFonts w:hint="default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hint="default"/>
                <w:color w:val="000000"/>
                <w:sz w:val="28"/>
                <w:szCs w:val="28"/>
                <w:lang w:val="uk-UA" w:eastAsia="ru-RU"/>
              </w:rPr>
              <w:t xml:space="preserve">Очікувана вартість закупівлі була визначена відповідно до розробленої кошторисної документації складеної відповідно до вимог кошторисних норм України “Настанова з визначення вартості будівництва” та “Настанова з визначення вартості проектних, науково-проектних, вишукувальних робіт та експертизи проектної документації на будівництво”. </w:t>
            </w:r>
          </w:p>
          <w:p w14:paraId="29448A19">
            <w:pPr>
              <w:spacing w:after="0" w:line="240" w:lineRule="auto"/>
              <w:jc w:val="both"/>
              <w:rPr>
                <w:rFonts w:hint="default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Відповідно до статті 4 Закону «Про публічні закупівлі» планування закупівель здійснюється на підставі наявної потреби у закупівлі товарів, робіт і послуг.</w:t>
            </w:r>
          </w:p>
          <w:p w14:paraId="1770D4A7">
            <w:pPr>
              <w:spacing w:after="0" w:line="240" w:lineRule="auto"/>
              <w:jc w:val="both"/>
              <w:rPr>
                <w:rFonts w:hint="default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color w:val="000000"/>
                <w:sz w:val="28"/>
                <w:szCs w:val="28"/>
                <w:lang w:val="uk-UA" w:eastAsia="ru-RU"/>
              </w:rPr>
              <w:t>Очікувана вартість предмета закупівлі</w:t>
            </w:r>
            <w:r>
              <w:rPr>
                <w:rFonts w:hint="default"/>
                <w:color w:val="000000"/>
                <w:sz w:val="28"/>
                <w:szCs w:val="28"/>
                <w:lang w:val="uk-UA" w:eastAsia="ru-RU"/>
              </w:rPr>
              <w:t xml:space="preserve"> 3178962 грн з ПДВ. </w:t>
            </w:r>
          </w:p>
          <w:p w14:paraId="3C55EB96">
            <w:pPr>
              <w:jc w:val="both"/>
              <w:rPr>
                <w:rFonts w:hint="default"/>
                <w:color w:val="FF0000"/>
                <w:spacing w:val="-10"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sz w:val="28"/>
                <w:szCs w:val="28"/>
                <w:lang w:val="uk-UA"/>
              </w:rPr>
              <w:t>Джерело фінансування - місцевий бюджет.</w:t>
            </w:r>
          </w:p>
        </w:tc>
      </w:tr>
    </w:tbl>
    <w:p w14:paraId="38BA7833">
      <w:pPr>
        <w:jc w:val="both"/>
        <w:rPr>
          <w:sz w:val="28"/>
          <w:szCs w:val="28"/>
          <w:lang w:val="uk-UA"/>
        </w:rPr>
      </w:pPr>
    </w:p>
    <w:sectPr>
      <w:footerReference r:id="rId3" w:type="even"/>
      <w:pgSz w:w="11907" w:h="16840"/>
      <w:pgMar w:top="851" w:right="567" w:bottom="709" w:left="284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S Mincho">
    <w:altName w:val="Yu Gothic UI"/>
    <w:panose1 w:val="02020609040205080304"/>
    <w:charset w:val="80"/>
    <w:family w:val="roman"/>
    <w:pitch w:val="default"/>
    <w:sig w:usb0="00000000" w:usb1="00000000" w:usb2="00000010" w:usb3="00000000" w:csb0="00020000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7586D2">
    <w:pPr>
      <w:pStyle w:val="15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 w14:paraId="5E861351">
    <w:pPr>
      <w:pStyle w:val="1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0CD26DC"/>
    <w:multiLevelType w:val="multilevel"/>
    <w:tmpl w:val="70CD26DC"/>
    <w:lvl w:ilvl="0" w:tentative="0">
      <w:start w:val="0"/>
      <w:numFmt w:val="bullet"/>
      <w:pStyle w:val="25"/>
      <w:lvlText w:val="–"/>
      <w:lvlJc w:val="left"/>
      <w:pPr>
        <w:ind w:left="284" w:hanging="284"/>
      </w:pPr>
      <w:rPr>
        <w:rFonts w:hint="default" w:ascii="Times New Roman" w:hAnsi="Times New Roman" w:eastAsia="Times New Roman"/>
      </w:rPr>
    </w:lvl>
    <w:lvl w:ilvl="1" w:tentative="0">
      <w:start w:val="20"/>
      <w:numFmt w:val="bullet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 w:eastAsia="Times New Roman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425"/>
  <w:displayHorizontalDrawingGridEvery w:val="1"/>
  <w:displayVerticalDrawingGridEvery w:val="1"/>
  <w:doNotUseMarginsForDrawingGridOrigin w:val="1"/>
  <w:drawingGridHorizontalOrigin w:val="1701"/>
  <w:drawingGridVerticalOrigin w:val="1984"/>
  <w:noPunctuationKerning w:val="1"/>
  <w:characterSpacingControl w:val="doNotCompress"/>
  <w:compat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D9A"/>
    <w:rsid w:val="00000293"/>
    <w:rsid w:val="000006F7"/>
    <w:rsid w:val="00001D38"/>
    <w:rsid w:val="00004042"/>
    <w:rsid w:val="00004E5D"/>
    <w:rsid w:val="0000603F"/>
    <w:rsid w:val="00017AC5"/>
    <w:rsid w:val="00022DE6"/>
    <w:rsid w:val="000235DD"/>
    <w:rsid w:val="00026326"/>
    <w:rsid w:val="00026792"/>
    <w:rsid w:val="00027435"/>
    <w:rsid w:val="00027A17"/>
    <w:rsid w:val="00030566"/>
    <w:rsid w:val="000308B4"/>
    <w:rsid w:val="000315A5"/>
    <w:rsid w:val="00035F7B"/>
    <w:rsid w:val="00037FA9"/>
    <w:rsid w:val="000416E6"/>
    <w:rsid w:val="000432DC"/>
    <w:rsid w:val="00047CF6"/>
    <w:rsid w:val="00051FC2"/>
    <w:rsid w:val="000556BD"/>
    <w:rsid w:val="00057095"/>
    <w:rsid w:val="00061301"/>
    <w:rsid w:val="0006348B"/>
    <w:rsid w:val="00066713"/>
    <w:rsid w:val="00070A6E"/>
    <w:rsid w:val="0007221C"/>
    <w:rsid w:val="00072916"/>
    <w:rsid w:val="00072F6D"/>
    <w:rsid w:val="00077EE7"/>
    <w:rsid w:val="0008094E"/>
    <w:rsid w:val="00083B0A"/>
    <w:rsid w:val="00086F6E"/>
    <w:rsid w:val="00090D54"/>
    <w:rsid w:val="000910BF"/>
    <w:rsid w:val="00091C21"/>
    <w:rsid w:val="00092F11"/>
    <w:rsid w:val="00094A2B"/>
    <w:rsid w:val="000960F7"/>
    <w:rsid w:val="000971FB"/>
    <w:rsid w:val="000A1DB4"/>
    <w:rsid w:val="000A20F5"/>
    <w:rsid w:val="000A366B"/>
    <w:rsid w:val="000B04FD"/>
    <w:rsid w:val="000B3353"/>
    <w:rsid w:val="000B7FFE"/>
    <w:rsid w:val="000C338B"/>
    <w:rsid w:val="000C5122"/>
    <w:rsid w:val="000C56F0"/>
    <w:rsid w:val="000C6704"/>
    <w:rsid w:val="000D1BC2"/>
    <w:rsid w:val="000D5ABC"/>
    <w:rsid w:val="000D7FC4"/>
    <w:rsid w:val="000E0505"/>
    <w:rsid w:val="000E275E"/>
    <w:rsid w:val="000E563E"/>
    <w:rsid w:val="000E729D"/>
    <w:rsid w:val="000F0516"/>
    <w:rsid w:val="000F256E"/>
    <w:rsid w:val="000F36C9"/>
    <w:rsid w:val="000F3F7B"/>
    <w:rsid w:val="000F43B7"/>
    <w:rsid w:val="00100C3D"/>
    <w:rsid w:val="00102EFB"/>
    <w:rsid w:val="00103FC3"/>
    <w:rsid w:val="00104234"/>
    <w:rsid w:val="00106D3A"/>
    <w:rsid w:val="00110444"/>
    <w:rsid w:val="001139B1"/>
    <w:rsid w:val="00117FEB"/>
    <w:rsid w:val="00125ED4"/>
    <w:rsid w:val="00130203"/>
    <w:rsid w:val="00130FA8"/>
    <w:rsid w:val="00131971"/>
    <w:rsid w:val="001334B6"/>
    <w:rsid w:val="0013498A"/>
    <w:rsid w:val="00134CCA"/>
    <w:rsid w:val="0013508C"/>
    <w:rsid w:val="00141B89"/>
    <w:rsid w:val="00143952"/>
    <w:rsid w:val="00144ADF"/>
    <w:rsid w:val="001454F9"/>
    <w:rsid w:val="00151B9C"/>
    <w:rsid w:val="00151CF3"/>
    <w:rsid w:val="00161104"/>
    <w:rsid w:val="001635EA"/>
    <w:rsid w:val="00164CBE"/>
    <w:rsid w:val="00167459"/>
    <w:rsid w:val="00167590"/>
    <w:rsid w:val="00170700"/>
    <w:rsid w:val="0017144D"/>
    <w:rsid w:val="00172C6B"/>
    <w:rsid w:val="001735D4"/>
    <w:rsid w:val="00173AF7"/>
    <w:rsid w:val="00177EEE"/>
    <w:rsid w:val="00180987"/>
    <w:rsid w:val="00181811"/>
    <w:rsid w:val="001834DA"/>
    <w:rsid w:val="00185A85"/>
    <w:rsid w:val="00186BD2"/>
    <w:rsid w:val="0018740A"/>
    <w:rsid w:val="00192190"/>
    <w:rsid w:val="00195482"/>
    <w:rsid w:val="00196702"/>
    <w:rsid w:val="00196B5E"/>
    <w:rsid w:val="001A160D"/>
    <w:rsid w:val="001A2295"/>
    <w:rsid w:val="001A2B1E"/>
    <w:rsid w:val="001A5D9A"/>
    <w:rsid w:val="001B04D4"/>
    <w:rsid w:val="001B121F"/>
    <w:rsid w:val="001B4E68"/>
    <w:rsid w:val="001B6E1F"/>
    <w:rsid w:val="001C06EF"/>
    <w:rsid w:val="001C128A"/>
    <w:rsid w:val="001C143F"/>
    <w:rsid w:val="001C1C38"/>
    <w:rsid w:val="001C3028"/>
    <w:rsid w:val="001C5C81"/>
    <w:rsid w:val="001C65A0"/>
    <w:rsid w:val="001C6C68"/>
    <w:rsid w:val="001C6C7C"/>
    <w:rsid w:val="001D2644"/>
    <w:rsid w:val="001D2B52"/>
    <w:rsid w:val="001D310B"/>
    <w:rsid w:val="001D312E"/>
    <w:rsid w:val="001D3266"/>
    <w:rsid w:val="001D3980"/>
    <w:rsid w:val="001E14A4"/>
    <w:rsid w:val="001E2E5D"/>
    <w:rsid w:val="001E3CD1"/>
    <w:rsid w:val="001E5FF5"/>
    <w:rsid w:val="001E78CE"/>
    <w:rsid w:val="001E79F0"/>
    <w:rsid w:val="001F1FCB"/>
    <w:rsid w:val="001F3711"/>
    <w:rsid w:val="001F48E7"/>
    <w:rsid w:val="001F63B2"/>
    <w:rsid w:val="00204DED"/>
    <w:rsid w:val="00207123"/>
    <w:rsid w:val="00214917"/>
    <w:rsid w:val="002152BB"/>
    <w:rsid w:val="00215FF9"/>
    <w:rsid w:val="002172F0"/>
    <w:rsid w:val="00220B93"/>
    <w:rsid w:val="0022104A"/>
    <w:rsid w:val="00227259"/>
    <w:rsid w:val="00234AE2"/>
    <w:rsid w:val="002351F9"/>
    <w:rsid w:val="00244275"/>
    <w:rsid w:val="00247710"/>
    <w:rsid w:val="002505CB"/>
    <w:rsid w:val="0025145D"/>
    <w:rsid w:val="002524D0"/>
    <w:rsid w:val="002542A4"/>
    <w:rsid w:val="0026050F"/>
    <w:rsid w:val="00261046"/>
    <w:rsid w:val="00261A8A"/>
    <w:rsid w:val="00264123"/>
    <w:rsid w:val="00264E38"/>
    <w:rsid w:val="0026585A"/>
    <w:rsid w:val="00266FBD"/>
    <w:rsid w:val="00277A8C"/>
    <w:rsid w:val="00277E73"/>
    <w:rsid w:val="002845F0"/>
    <w:rsid w:val="00286BB6"/>
    <w:rsid w:val="002874D7"/>
    <w:rsid w:val="002907B5"/>
    <w:rsid w:val="00293FF8"/>
    <w:rsid w:val="00294559"/>
    <w:rsid w:val="00296C40"/>
    <w:rsid w:val="002975DC"/>
    <w:rsid w:val="00297B88"/>
    <w:rsid w:val="002A2536"/>
    <w:rsid w:val="002A7F0E"/>
    <w:rsid w:val="002B04AD"/>
    <w:rsid w:val="002B7ADE"/>
    <w:rsid w:val="002B7BF3"/>
    <w:rsid w:val="002C2318"/>
    <w:rsid w:val="002C2B10"/>
    <w:rsid w:val="002C4E14"/>
    <w:rsid w:val="002D1DB9"/>
    <w:rsid w:val="002D3CCD"/>
    <w:rsid w:val="002D7CA1"/>
    <w:rsid w:val="002D7D91"/>
    <w:rsid w:val="002E2A27"/>
    <w:rsid w:val="002F0E69"/>
    <w:rsid w:val="002F1B9F"/>
    <w:rsid w:val="002F4946"/>
    <w:rsid w:val="002F4E74"/>
    <w:rsid w:val="002F5E03"/>
    <w:rsid w:val="002F7B66"/>
    <w:rsid w:val="003027D7"/>
    <w:rsid w:val="00303833"/>
    <w:rsid w:val="003174C2"/>
    <w:rsid w:val="003178D5"/>
    <w:rsid w:val="00327CFA"/>
    <w:rsid w:val="0033370A"/>
    <w:rsid w:val="0033382C"/>
    <w:rsid w:val="00333F9D"/>
    <w:rsid w:val="0033530D"/>
    <w:rsid w:val="00336569"/>
    <w:rsid w:val="00336F6B"/>
    <w:rsid w:val="003376C9"/>
    <w:rsid w:val="00340FFF"/>
    <w:rsid w:val="00342C20"/>
    <w:rsid w:val="00344A38"/>
    <w:rsid w:val="003455C8"/>
    <w:rsid w:val="00346778"/>
    <w:rsid w:val="00347769"/>
    <w:rsid w:val="00350E4A"/>
    <w:rsid w:val="003539F7"/>
    <w:rsid w:val="00354273"/>
    <w:rsid w:val="00356876"/>
    <w:rsid w:val="00360428"/>
    <w:rsid w:val="00367680"/>
    <w:rsid w:val="00371469"/>
    <w:rsid w:val="0037209B"/>
    <w:rsid w:val="003741AD"/>
    <w:rsid w:val="00380C06"/>
    <w:rsid w:val="00386125"/>
    <w:rsid w:val="003868A4"/>
    <w:rsid w:val="00394455"/>
    <w:rsid w:val="0039635D"/>
    <w:rsid w:val="003A32CB"/>
    <w:rsid w:val="003A4505"/>
    <w:rsid w:val="003A7310"/>
    <w:rsid w:val="003A75EA"/>
    <w:rsid w:val="003B056D"/>
    <w:rsid w:val="003B08B2"/>
    <w:rsid w:val="003B2349"/>
    <w:rsid w:val="003B29C1"/>
    <w:rsid w:val="003B45CE"/>
    <w:rsid w:val="003C4937"/>
    <w:rsid w:val="003C5129"/>
    <w:rsid w:val="003D08A6"/>
    <w:rsid w:val="003D1194"/>
    <w:rsid w:val="003D11B4"/>
    <w:rsid w:val="003D1630"/>
    <w:rsid w:val="003D3452"/>
    <w:rsid w:val="003E090E"/>
    <w:rsid w:val="003E0B0B"/>
    <w:rsid w:val="003E23B1"/>
    <w:rsid w:val="003E4357"/>
    <w:rsid w:val="003E4725"/>
    <w:rsid w:val="003E57B6"/>
    <w:rsid w:val="003E675A"/>
    <w:rsid w:val="003F2FB3"/>
    <w:rsid w:val="003F79B0"/>
    <w:rsid w:val="00411234"/>
    <w:rsid w:val="004136E4"/>
    <w:rsid w:val="00414037"/>
    <w:rsid w:val="00416940"/>
    <w:rsid w:val="00416C16"/>
    <w:rsid w:val="00420467"/>
    <w:rsid w:val="00420BB6"/>
    <w:rsid w:val="004238B9"/>
    <w:rsid w:val="0043041A"/>
    <w:rsid w:val="004313C1"/>
    <w:rsid w:val="0043342F"/>
    <w:rsid w:val="0043358A"/>
    <w:rsid w:val="00434A75"/>
    <w:rsid w:val="00441CF8"/>
    <w:rsid w:val="004429B1"/>
    <w:rsid w:val="00445E4E"/>
    <w:rsid w:val="00450943"/>
    <w:rsid w:val="00457C26"/>
    <w:rsid w:val="00461150"/>
    <w:rsid w:val="00464898"/>
    <w:rsid w:val="00464ABE"/>
    <w:rsid w:val="00465459"/>
    <w:rsid w:val="00466CE2"/>
    <w:rsid w:val="0046721A"/>
    <w:rsid w:val="00470015"/>
    <w:rsid w:val="00473788"/>
    <w:rsid w:val="00475C51"/>
    <w:rsid w:val="00477567"/>
    <w:rsid w:val="004822FF"/>
    <w:rsid w:val="00484652"/>
    <w:rsid w:val="004901FB"/>
    <w:rsid w:val="0049119E"/>
    <w:rsid w:val="00493DD7"/>
    <w:rsid w:val="004952FE"/>
    <w:rsid w:val="004A047F"/>
    <w:rsid w:val="004A08E4"/>
    <w:rsid w:val="004B26FF"/>
    <w:rsid w:val="004B5B30"/>
    <w:rsid w:val="004B6645"/>
    <w:rsid w:val="004B6D91"/>
    <w:rsid w:val="004B706E"/>
    <w:rsid w:val="004C17C3"/>
    <w:rsid w:val="004C2120"/>
    <w:rsid w:val="004C4352"/>
    <w:rsid w:val="004C4557"/>
    <w:rsid w:val="004C5D4C"/>
    <w:rsid w:val="004C6AA3"/>
    <w:rsid w:val="004D11B5"/>
    <w:rsid w:val="004D489C"/>
    <w:rsid w:val="004D5420"/>
    <w:rsid w:val="004E0EF8"/>
    <w:rsid w:val="004E6592"/>
    <w:rsid w:val="004E6DE7"/>
    <w:rsid w:val="004E7DF7"/>
    <w:rsid w:val="004E7EA9"/>
    <w:rsid w:val="004F007B"/>
    <w:rsid w:val="004F3879"/>
    <w:rsid w:val="004F3EA6"/>
    <w:rsid w:val="004F46E7"/>
    <w:rsid w:val="004F4ABF"/>
    <w:rsid w:val="00501D34"/>
    <w:rsid w:val="005024A9"/>
    <w:rsid w:val="005045F0"/>
    <w:rsid w:val="005118A1"/>
    <w:rsid w:val="00511EA6"/>
    <w:rsid w:val="00513F49"/>
    <w:rsid w:val="005148E5"/>
    <w:rsid w:val="00514B22"/>
    <w:rsid w:val="00516D05"/>
    <w:rsid w:val="005248EC"/>
    <w:rsid w:val="0052560E"/>
    <w:rsid w:val="005273F1"/>
    <w:rsid w:val="0052793B"/>
    <w:rsid w:val="00530481"/>
    <w:rsid w:val="00530B43"/>
    <w:rsid w:val="00532CA7"/>
    <w:rsid w:val="0053344F"/>
    <w:rsid w:val="005359CB"/>
    <w:rsid w:val="00542563"/>
    <w:rsid w:val="00545E6F"/>
    <w:rsid w:val="005475A4"/>
    <w:rsid w:val="0055588E"/>
    <w:rsid w:val="00556EA3"/>
    <w:rsid w:val="00561D39"/>
    <w:rsid w:val="00561FF9"/>
    <w:rsid w:val="00562BB4"/>
    <w:rsid w:val="00566ACA"/>
    <w:rsid w:val="00566CC7"/>
    <w:rsid w:val="00570610"/>
    <w:rsid w:val="00571914"/>
    <w:rsid w:val="005727DF"/>
    <w:rsid w:val="00572829"/>
    <w:rsid w:val="00575663"/>
    <w:rsid w:val="00575C2E"/>
    <w:rsid w:val="00581009"/>
    <w:rsid w:val="005823EE"/>
    <w:rsid w:val="005859DB"/>
    <w:rsid w:val="00591070"/>
    <w:rsid w:val="00591403"/>
    <w:rsid w:val="005924A9"/>
    <w:rsid w:val="00594866"/>
    <w:rsid w:val="00594897"/>
    <w:rsid w:val="00596498"/>
    <w:rsid w:val="005A60CD"/>
    <w:rsid w:val="005B0015"/>
    <w:rsid w:val="005B3437"/>
    <w:rsid w:val="005C1265"/>
    <w:rsid w:val="005C44E0"/>
    <w:rsid w:val="005C51F4"/>
    <w:rsid w:val="005D0642"/>
    <w:rsid w:val="005D2292"/>
    <w:rsid w:val="005D480C"/>
    <w:rsid w:val="005D7584"/>
    <w:rsid w:val="005E2E8A"/>
    <w:rsid w:val="005E558F"/>
    <w:rsid w:val="005F02F8"/>
    <w:rsid w:val="005F1E4E"/>
    <w:rsid w:val="005F4EA0"/>
    <w:rsid w:val="005F66EA"/>
    <w:rsid w:val="006005FB"/>
    <w:rsid w:val="00603EEA"/>
    <w:rsid w:val="006053A3"/>
    <w:rsid w:val="00607352"/>
    <w:rsid w:val="00611444"/>
    <w:rsid w:val="006134A8"/>
    <w:rsid w:val="00614473"/>
    <w:rsid w:val="006157E9"/>
    <w:rsid w:val="006169CD"/>
    <w:rsid w:val="00617A2C"/>
    <w:rsid w:val="00620EF8"/>
    <w:rsid w:val="006331CD"/>
    <w:rsid w:val="0063325F"/>
    <w:rsid w:val="00634EB8"/>
    <w:rsid w:val="006350AD"/>
    <w:rsid w:val="0063537B"/>
    <w:rsid w:val="006355D3"/>
    <w:rsid w:val="00635EE6"/>
    <w:rsid w:val="006409D8"/>
    <w:rsid w:val="006418AA"/>
    <w:rsid w:val="006452E0"/>
    <w:rsid w:val="0065099D"/>
    <w:rsid w:val="0065137A"/>
    <w:rsid w:val="00654968"/>
    <w:rsid w:val="00660399"/>
    <w:rsid w:val="006629CA"/>
    <w:rsid w:val="0067163C"/>
    <w:rsid w:val="00671A8A"/>
    <w:rsid w:val="00673200"/>
    <w:rsid w:val="00673F31"/>
    <w:rsid w:val="00680DAD"/>
    <w:rsid w:val="00681E4B"/>
    <w:rsid w:val="006831EA"/>
    <w:rsid w:val="006847CD"/>
    <w:rsid w:val="0068603C"/>
    <w:rsid w:val="0068720F"/>
    <w:rsid w:val="00697260"/>
    <w:rsid w:val="00697FED"/>
    <w:rsid w:val="006A6351"/>
    <w:rsid w:val="006B4620"/>
    <w:rsid w:val="006B5199"/>
    <w:rsid w:val="006B688F"/>
    <w:rsid w:val="006C1698"/>
    <w:rsid w:val="006C3DFF"/>
    <w:rsid w:val="006C3E4A"/>
    <w:rsid w:val="006C736A"/>
    <w:rsid w:val="006E27F1"/>
    <w:rsid w:val="006E4C02"/>
    <w:rsid w:val="006F14C9"/>
    <w:rsid w:val="006F2AA9"/>
    <w:rsid w:val="006F386D"/>
    <w:rsid w:val="006F3E3F"/>
    <w:rsid w:val="006F4EC0"/>
    <w:rsid w:val="006F500E"/>
    <w:rsid w:val="006F5689"/>
    <w:rsid w:val="00701A50"/>
    <w:rsid w:val="00701E06"/>
    <w:rsid w:val="0070371E"/>
    <w:rsid w:val="00703929"/>
    <w:rsid w:val="00703D95"/>
    <w:rsid w:val="00703EC6"/>
    <w:rsid w:val="00707A0F"/>
    <w:rsid w:val="00712616"/>
    <w:rsid w:val="007145FA"/>
    <w:rsid w:val="00714B6A"/>
    <w:rsid w:val="00715A21"/>
    <w:rsid w:val="00716C09"/>
    <w:rsid w:val="00717EB5"/>
    <w:rsid w:val="007210C5"/>
    <w:rsid w:val="0072154C"/>
    <w:rsid w:val="007254B5"/>
    <w:rsid w:val="0072643C"/>
    <w:rsid w:val="00731AAF"/>
    <w:rsid w:val="00731F14"/>
    <w:rsid w:val="007343DE"/>
    <w:rsid w:val="00735E0D"/>
    <w:rsid w:val="00737E11"/>
    <w:rsid w:val="00741018"/>
    <w:rsid w:val="00744EC2"/>
    <w:rsid w:val="00750333"/>
    <w:rsid w:val="007508D1"/>
    <w:rsid w:val="00750EB8"/>
    <w:rsid w:val="00753251"/>
    <w:rsid w:val="0075543D"/>
    <w:rsid w:val="00755660"/>
    <w:rsid w:val="00765185"/>
    <w:rsid w:val="00766998"/>
    <w:rsid w:val="0076769F"/>
    <w:rsid w:val="0077243E"/>
    <w:rsid w:val="00772880"/>
    <w:rsid w:val="00773F65"/>
    <w:rsid w:val="0077496B"/>
    <w:rsid w:val="00780D0F"/>
    <w:rsid w:val="00792CAD"/>
    <w:rsid w:val="00793866"/>
    <w:rsid w:val="007A0FC8"/>
    <w:rsid w:val="007A43F6"/>
    <w:rsid w:val="007A6998"/>
    <w:rsid w:val="007B1544"/>
    <w:rsid w:val="007B2B00"/>
    <w:rsid w:val="007B44EE"/>
    <w:rsid w:val="007C2B81"/>
    <w:rsid w:val="007C3645"/>
    <w:rsid w:val="007C3FC6"/>
    <w:rsid w:val="007D133D"/>
    <w:rsid w:val="007D162F"/>
    <w:rsid w:val="007D1C8B"/>
    <w:rsid w:val="007D2E78"/>
    <w:rsid w:val="007E0FE8"/>
    <w:rsid w:val="007E63FF"/>
    <w:rsid w:val="007E6E6A"/>
    <w:rsid w:val="007E7F5D"/>
    <w:rsid w:val="007F0C5C"/>
    <w:rsid w:val="007F0DFD"/>
    <w:rsid w:val="00801BE3"/>
    <w:rsid w:val="00804793"/>
    <w:rsid w:val="00804987"/>
    <w:rsid w:val="0080679B"/>
    <w:rsid w:val="0080719E"/>
    <w:rsid w:val="008106D0"/>
    <w:rsid w:val="00816166"/>
    <w:rsid w:val="008200C5"/>
    <w:rsid w:val="008223B5"/>
    <w:rsid w:val="00825EE2"/>
    <w:rsid w:val="00830CD7"/>
    <w:rsid w:val="00830EA8"/>
    <w:rsid w:val="00833628"/>
    <w:rsid w:val="00835AF4"/>
    <w:rsid w:val="0084045E"/>
    <w:rsid w:val="00840501"/>
    <w:rsid w:val="00842708"/>
    <w:rsid w:val="00845E34"/>
    <w:rsid w:val="00853CB5"/>
    <w:rsid w:val="0085509B"/>
    <w:rsid w:val="008579D0"/>
    <w:rsid w:val="008608D3"/>
    <w:rsid w:val="00863432"/>
    <w:rsid w:val="00866DE0"/>
    <w:rsid w:val="00867C0A"/>
    <w:rsid w:val="00874045"/>
    <w:rsid w:val="00874D4B"/>
    <w:rsid w:val="00875BBD"/>
    <w:rsid w:val="00875BF7"/>
    <w:rsid w:val="00876DFF"/>
    <w:rsid w:val="0087708A"/>
    <w:rsid w:val="00877593"/>
    <w:rsid w:val="008806F7"/>
    <w:rsid w:val="00883C4E"/>
    <w:rsid w:val="00887168"/>
    <w:rsid w:val="00887CE8"/>
    <w:rsid w:val="00891126"/>
    <w:rsid w:val="00891A0C"/>
    <w:rsid w:val="00891E6C"/>
    <w:rsid w:val="00892903"/>
    <w:rsid w:val="008945CF"/>
    <w:rsid w:val="0089513C"/>
    <w:rsid w:val="00896C62"/>
    <w:rsid w:val="008A0FAD"/>
    <w:rsid w:val="008A331C"/>
    <w:rsid w:val="008A443E"/>
    <w:rsid w:val="008A492E"/>
    <w:rsid w:val="008A62DC"/>
    <w:rsid w:val="008A6A96"/>
    <w:rsid w:val="008B0C42"/>
    <w:rsid w:val="008B16DC"/>
    <w:rsid w:val="008B38C2"/>
    <w:rsid w:val="008B6299"/>
    <w:rsid w:val="008C2E2B"/>
    <w:rsid w:val="008C424C"/>
    <w:rsid w:val="008C6B01"/>
    <w:rsid w:val="008D4D39"/>
    <w:rsid w:val="008D5CB3"/>
    <w:rsid w:val="008D65AA"/>
    <w:rsid w:val="008D6EA7"/>
    <w:rsid w:val="008D7146"/>
    <w:rsid w:val="008E23E5"/>
    <w:rsid w:val="008E5941"/>
    <w:rsid w:val="008E744F"/>
    <w:rsid w:val="008E7D3F"/>
    <w:rsid w:val="008F033B"/>
    <w:rsid w:val="008F5D92"/>
    <w:rsid w:val="008F7348"/>
    <w:rsid w:val="008F7633"/>
    <w:rsid w:val="00900910"/>
    <w:rsid w:val="00900B2D"/>
    <w:rsid w:val="0090115E"/>
    <w:rsid w:val="00903286"/>
    <w:rsid w:val="009033FC"/>
    <w:rsid w:val="00906A05"/>
    <w:rsid w:val="00907238"/>
    <w:rsid w:val="00912B7D"/>
    <w:rsid w:val="00912E51"/>
    <w:rsid w:val="00913ECA"/>
    <w:rsid w:val="00915117"/>
    <w:rsid w:val="009162A6"/>
    <w:rsid w:val="0091698A"/>
    <w:rsid w:val="00925642"/>
    <w:rsid w:val="00927364"/>
    <w:rsid w:val="00930B7E"/>
    <w:rsid w:val="00931D0C"/>
    <w:rsid w:val="00936DCE"/>
    <w:rsid w:val="0094082F"/>
    <w:rsid w:val="00941F73"/>
    <w:rsid w:val="00942C39"/>
    <w:rsid w:val="00942CEE"/>
    <w:rsid w:val="0094464B"/>
    <w:rsid w:val="00947939"/>
    <w:rsid w:val="00951F62"/>
    <w:rsid w:val="00952C11"/>
    <w:rsid w:val="00953B96"/>
    <w:rsid w:val="00953FC1"/>
    <w:rsid w:val="009548FB"/>
    <w:rsid w:val="00955770"/>
    <w:rsid w:val="00960611"/>
    <w:rsid w:val="009623EE"/>
    <w:rsid w:val="009624DA"/>
    <w:rsid w:val="00964955"/>
    <w:rsid w:val="00974B86"/>
    <w:rsid w:val="00975BF1"/>
    <w:rsid w:val="00977B96"/>
    <w:rsid w:val="0098512A"/>
    <w:rsid w:val="0098522C"/>
    <w:rsid w:val="00985F99"/>
    <w:rsid w:val="00987A67"/>
    <w:rsid w:val="009921E0"/>
    <w:rsid w:val="00994566"/>
    <w:rsid w:val="00996D1D"/>
    <w:rsid w:val="009A2880"/>
    <w:rsid w:val="009A2B2F"/>
    <w:rsid w:val="009A2D1E"/>
    <w:rsid w:val="009A3612"/>
    <w:rsid w:val="009A6B48"/>
    <w:rsid w:val="009A7EA6"/>
    <w:rsid w:val="009B09D0"/>
    <w:rsid w:val="009B14D3"/>
    <w:rsid w:val="009B2B6A"/>
    <w:rsid w:val="009B5823"/>
    <w:rsid w:val="009C1386"/>
    <w:rsid w:val="009C2E68"/>
    <w:rsid w:val="009C4E4A"/>
    <w:rsid w:val="009C533C"/>
    <w:rsid w:val="009C54AC"/>
    <w:rsid w:val="009C7A82"/>
    <w:rsid w:val="009D41DD"/>
    <w:rsid w:val="009D449A"/>
    <w:rsid w:val="009D485C"/>
    <w:rsid w:val="009D6AF0"/>
    <w:rsid w:val="009E20D6"/>
    <w:rsid w:val="009E62DD"/>
    <w:rsid w:val="009E6CC1"/>
    <w:rsid w:val="009E78AD"/>
    <w:rsid w:val="009F02CE"/>
    <w:rsid w:val="009F14CA"/>
    <w:rsid w:val="009F2260"/>
    <w:rsid w:val="009F6344"/>
    <w:rsid w:val="009F6C48"/>
    <w:rsid w:val="009F75DB"/>
    <w:rsid w:val="009F7684"/>
    <w:rsid w:val="00A0095A"/>
    <w:rsid w:val="00A04282"/>
    <w:rsid w:val="00A13F4B"/>
    <w:rsid w:val="00A14415"/>
    <w:rsid w:val="00A14933"/>
    <w:rsid w:val="00A24675"/>
    <w:rsid w:val="00A360EB"/>
    <w:rsid w:val="00A3735C"/>
    <w:rsid w:val="00A37CD4"/>
    <w:rsid w:val="00A43780"/>
    <w:rsid w:val="00A46D3B"/>
    <w:rsid w:val="00A47BD9"/>
    <w:rsid w:val="00A60223"/>
    <w:rsid w:val="00A636AF"/>
    <w:rsid w:val="00A6413D"/>
    <w:rsid w:val="00A666C6"/>
    <w:rsid w:val="00A66A26"/>
    <w:rsid w:val="00A71A28"/>
    <w:rsid w:val="00A74B1F"/>
    <w:rsid w:val="00A7705E"/>
    <w:rsid w:val="00A81BEC"/>
    <w:rsid w:val="00A81DD6"/>
    <w:rsid w:val="00A82A8F"/>
    <w:rsid w:val="00A87787"/>
    <w:rsid w:val="00A877C1"/>
    <w:rsid w:val="00A9021D"/>
    <w:rsid w:val="00A918AD"/>
    <w:rsid w:val="00A92E81"/>
    <w:rsid w:val="00AA0E41"/>
    <w:rsid w:val="00AA0ED0"/>
    <w:rsid w:val="00AA140D"/>
    <w:rsid w:val="00AA2BC3"/>
    <w:rsid w:val="00AA350A"/>
    <w:rsid w:val="00AA3D0F"/>
    <w:rsid w:val="00AA4E09"/>
    <w:rsid w:val="00AA4F99"/>
    <w:rsid w:val="00AA68BE"/>
    <w:rsid w:val="00AA6DC8"/>
    <w:rsid w:val="00AA7143"/>
    <w:rsid w:val="00AB002B"/>
    <w:rsid w:val="00AB440F"/>
    <w:rsid w:val="00AB5800"/>
    <w:rsid w:val="00AC4A8A"/>
    <w:rsid w:val="00AC4D87"/>
    <w:rsid w:val="00AD0E68"/>
    <w:rsid w:val="00AD5021"/>
    <w:rsid w:val="00AD535A"/>
    <w:rsid w:val="00AD6262"/>
    <w:rsid w:val="00AD63C1"/>
    <w:rsid w:val="00AD7363"/>
    <w:rsid w:val="00AE05B2"/>
    <w:rsid w:val="00AE0A9D"/>
    <w:rsid w:val="00AF0850"/>
    <w:rsid w:val="00AF219C"/>
    <w:rsid w:val="00AF41D0"/>
    <w:rsid w:val="00AF61B6"/>
    <w:rsid w:val="00AF78E3"/>
    <w:rsid w:val="00B06329"/>
    <w:rsid w:val="00B06566"/>
    <w:rsid w:val="00B06953"/>
    <w:rsid w:val="00B07115"/>
    <w:rsid w:val="00B11C6C"/>
    <w:rsid w:val="00B21E6A"/>
    <w:rsid w:val="00B2277A"/>
    <w:rsid w:val="00B2289E"/>
    <w:rsid w:val="00B24BF5"/>
    <w:rsid w:val="00B26377"/>
    <w:rsid w:val="00B3265B"/>
    <w:rsid w:val="00B33FF2"/>
    <w:rsid w:val="00B41F01"/>
    <w:rsid w:val="00B5194B"/>
    <w:rsid w:val="00B52627"/>
    <w:rsid w:val="00B52F8E"/>
    <w:rsid w:val="00B542D9"/>
    <w:rsid w:val="00B547A6"/>
    <w:rsid w:val="00B569A4"/>
    <w:rsid w:val="00B62ACE"/>
    <w:rsid w:val="00B63603"/>
    <w:rsid w:val="00B6694E"/>
    <w:rsid w:val="00B73ACB"/>
    <w:rsid w:val="00B74A59"/>
    <w:rsid w:val="00B7557E"/>
    <w:rsid w:val="00B770AD"/>
    <w:rsid w:val="00B77FF2"/>
    <w:rsid w:val="00B82DF5"/>
    <w:rsid w:val="00B8405F"/>
    <w:rsid w:val="00B87A8B"/>
    <w:rsid w:val="00B911EA"/>
    <w:rsid w:val="00B9179D"/>
    <w:rsid w:val="00B92EA8"/>
    <w:rsid w:val="00BA174E"/>
    <w:rsid w:val="00BA2680"/>
    <w:rsid w:val="00BA6197"/>
    <w:rsid w:val="00BA6917"/>
    <w:rsid w:val="00BB7799"/>
    <w:rsid w:val="00BC1AE0"/>
    <w:rsid w:val="00BC31C9"/>
    <w:rsid w:val="00BD05C6"/>
    <w:rsid w:val="00BD4169"/>
    <w:rsid w:val="00BD485B"/>
    <w:rsid w:val="00BE6AB1"/>
    <w:rsid w:val="00BE7125"/>
    <w:rsid w:val="00BE799C"/>
    <w:rsid w:val="00BF2EC2"/>
    <w:rsid w:val="00BF72B1"/>
    <w:rsid w:val="00BF732A"/>
    <w:rsid w:val="00C00F93"/>
    <w:rsid w:val="00C01763"/>
    <w:rsid w:val="00C035F2"/>
    <w:rsid w:val="00C046C8"/>
    <w:rsid w:val="00C072D5"/>
    <w:rsid w:val="00C07DEC"/>
    <w:rsid w:val="00C11987"/>
    <w:rsid w:val="00C15511"/>
    <w:rsid w:val="00C15544"/>
    <w:rsid w:val="00C17E39"/>
    <w:rsid w:val="00C20DBA"/>
    <w:rsid w:val="00C22326"/>
    <w:rsid w:val="00C22C82"/>
    <w:rsid w:val="00C22F4E"/>
    <w:rsid w:val="00C26650"/>
    <w:rsid w:val="00C270A6"/>
    <w:rsid w:val="00C301B8"/>
    <w:rsid w:val="00C35C10"/>
    <w:rsid w:val="00C420F4"/>
    <w:rsid w:val="00C428BF"/>
    <w:rsid w:val="00C43674"/>
    <w:rsid w:val="00C44907"/>
    <w:rsid w:val="00C44C0F"/>
    <w:rsid w:val="00C44DD8"/>
    <w:rsid w:val="00C519AA"/>
    <w:rsid w:val="00C54C67"/>
    <w:rsid w:val="00C5653E"/>
    <w:rsid w:val="00C575D8"/>
    <w:rsid w:val="00C60A7A"/>
    <w:rsid w:val="00C63B05"/>
    <w:rsid w:val="00C64925"/>
    <w:rsid w:val="00C72BF9"/>
    <w:rsid w:val="00C74D4F"/>
    <w:rsid w:val="00C75197"/>
    <w:rsid w:val="00C7635A"/>
    <w:rsid w:val="00C76AE0"/>
    <w:rsid w:val="00C76CFD"/>
    <w:rsid w:val="00C835FC"/>
    <w:rsid w:val="00C84372"/>
    <w:rsid w:val="00C93EDB"/>
    <w:rsid w:val="00C9656F"/>
    <w:rsid w:val="00CA19CB"/>
    <w:rsid w:val="00CA4AB8"/>
    <w:rsid w:val="00CA68BB"/>
    <w:rsid w:val="00CA728B"/>
    <w:rsid w:val="00CB40E3"/>
    <w:rsid w:val="00CB5CDA"/>
    <w:rsid w:val="00CC0201"/>
    <w:rsid w:val="00CC5ED7"/>
    <w:rsid w:val="00CD04B2"/>
    <w:rsid w:val="00CD16BA"/>
    <w:rsid w:val="00CD1B08"/>
    <w:rsid w:val="00CD2C47"/>
    <w:rsid w:val="00CD7C37"/>
    <w:rsid w:val="00CE0ADF"/>
    <w:rsid w:val="00CE12BC"/>
    <w:rsid w:val="00CE1715"/>
    <w:rsid w:val="00CE2CF9"/>
    <w:rsid w:val="00CE3A3F"/>
    <w:rsid w:val="00CE6C50"/>
    <w:rsid w:val="00CE7966"/>
    <w:rsid w:val="00CE7977"/>
    <w:rsid w:val="00CF78D6"/>
    <w:rsid w:val="00CF7E95"/>
    <w:rsid w:val="00D000F9"/>
    <w:rsid w:val="00D02031"/>
    <w:rsid w:val="00D04414"/>
    <w:rsid w:val="00D04D87"/>
    <w:rsid w:val="00D0508E"/>
    <w:rsid w:val="00D0602B"/>
    <w:rsid w:val="00D0633D"/>
    <w:rsid w:val="00D064C6"/>
    <w:rsid w:val="00D208AB"/>
    <w:rsid w:val="00D20B23"/>
    <w:rsid w:val="00D33447"/>
    <w:rsid w:val="00D3734A"/>
    <w:rsid w:val="00D373B9"/>
    <w:rsid w:val="00D51178"/>
    <w:rsid w:val="00D541DC"/>
    <w:rsid w:val="00D61EC5"/>
    <w:rsid w:val="00D7105F"/>
    <w:rsid w:val="00D72C5B"/>
    <w:rsid w:val="00D7465C"/>
    <w:rsid w:val="00D75425"/>
    <w:rsid w:val="00D81C0A"/>
    <w:rsid w:val="00D8622F"/>
    <w:rsid w:val="00D8777B"/>
    <w:rsid w:val="00D879D0"/>
    <w:rsid w:val="00D879E9"/>
    <w:rsid w:val="00D9622A"/>
    <w:rsid w:val="00DA476B"/>
    <w:rsid w:val="00DB05FF"/>
    <w:rsid w:val="00DB1780"/>
    <w:rsid w:val="00DB441A"/>
    <w:rsid w:val="00DB75E5"/>
    <w:rsid w:val="00DC2AA6"/>
    <w:rsid w:val="00DC4AC1"/>
    <w:rsid w:val="00DC712F"/>
    <w:rsid w:val="00DD1262"/>
    <w:rsid w:val="00DD454A"/>
    <w:rsid w:val="00DD6AA5"/>
    <w:rsid w:val="00DE39A3"/>
    <w:rsid w:val="00DE4201"/>
    <w:rsid w:val="00DE714B"/>
    <w:rsid w:val="00DF240B"/>
    <w:rsid w:val="00DF42AE"/>
    <w:rsid w:val="00DF5936"/>
    <w:rsid w:val="00E0799B"/>
    <w:rsid w:val="00E1213F"/>
    <w:rsid w:val="00E143B1"/>
    <w:rsid w:val="00E15E8A"/>
    <w:rsid w:val="00E15FD4"/>
    <w:rsid w:val="00E20EF0"/>
    <w:rsid w:val="00E2159D"/>
    <w:rsid w:val="00E21C1B"/>
    <w:rsid w:val="00E228CD"/>
    <w:rsid w:val="00E251FC"/>
    <w:rsid w:val="00E26EE2"/>
    <w:rsid w:val="00E27021"/>
    <w:rsid w:val="00E30D98"/>
    <w:rsid w:val="00E3496E"/>
    <w:rsid w:val="00E3591B"/>
    <w:rsid w:val="00E36D6D"/>
    <w:rsid w:val="00E37195"/>
    <w:rsid w:val="00E40170"/>
    <w:rsid w:val="00E40AE2"/>
    <w:rsid w:val="00E40D97"/>
    <w:rsid w:val="00E41FA1"/>
    <w:rsid w:val="00E504A5"/>
    <w:rsid w:val="00E52324"/>
    <w:rsid w:val="00E52BCA"/>
    <w:rsid w:val="00E53AC9"/>
    <w:rsid w:val="00E54259"/>
    <w:rsid w:val="00E571CB"/>
    <w:rsid w:val="00E57FA5"/>
    <w:rsid w:val="00E60065"/>
    <w:rsid w:val="00E60F7E"/>
    <w:rsid w:val="00E613A6"/>
    <w:rsid w:val="00E62A05"/>
    <w:rsid w:val="00E635A6"/>
    <w:rsid w:val="00E64890"/>
    <w:rsid w:val="00E66839"/>
    <w:rsid w:val="00E67EF6"/>
    <w:rsid w:val="00E71E5B"/>
    <w:rsid w:val="00E749EA"/>
    <w:rsid w:val="00E83B05"/>
    <w:rsid w:val="00E9181A"/>
    <w:rsid w:val="00E91D96"/>
    <w:rsid w:val="00E9585B"/>
    <w:rsid w:val="00EA05A6"/>
    <w:rsid w:val="00EA2183"/>
    <w:rsid w:val="00EA2FAF"/>
    <w:rsid w:val="00EA6222"/>
    <w:rsid w:val="00EB04B9"/>
    <w:rsid w:val="00EC11AC"/>
    <w:rsid w:val="00EC1BC9"/>
    <w:rsid w:val="00EC3DBD"/>
    <w:rsid w:val="00EC583E"/>
    <w:rsid w:val="00EC6360"/>
    <w:rsid w:val="00EC7BFA"/>
    <w:rsid w:val="00ED3142"/>
    <w:rsid w:val="00ED626E"/>
    <w:rsid w:val="00EE01CA"/>
    <w:rsid w:val="00EE3534"/>
    <w:rsid w:val="00EE37BD"/>
    <w:rsid w:val="00EE55B1"/>
    <w:rsid w:val="00EF4BA8"/>
    <w:rsid w:val="00F03E6E"/>
    <w:rsid w:val="00F04841"/>
    <w:rsid w:val="00F04850"/>
    <w:rsid w:val="00F054D9"/>
    <w:rsid w:val="00F06279"/>
    <w:rsid w:val="00F10EB5"/>
    <w:rsid w:val="00F2105A"/>
    <w:rsid w:val="00F22626"/>
    <w:rsid w:val="00F24E9D"/>
    <w:rsid w:val="00F258E5"/>
    <w:rsid w:val="00F25ED8"/>
    <w:rsid w:val="00F40108"/>
    <w:rsid w:val="00F404AC"/>
    <w:rsid w:val="00F40696"/>
    <w:rsid w:val="00F40880"/>
    <w:rsid w:val="00F429C2"/>
    <w:rsid w:val="00F475CB"/>
    <w:rsid w:val="00F53159"/>
    <w:rsid w:val="00F55C00"/>
    <w:rsid w:val="00F5784E"/>
    <w:rsid w:val="00F57F02"/>
    <w:rsid w:val="00F6142E"/>
    <w:rsid w:val="00F63655"/>
    <w:rsid w:val="00F71EEC"/>
    <w:rsid w:val="00F72B0B"/>
    <w:rsid w:val="00F7356E"/>
    <w:rsid w:val="00F75BE8"/>
    <w:rsid w:val="00F76936"/>
    <w:rsid w:val="00F76F33"/>
    <w:rsid w:val="00F81C27"/>
    <w:rsid w:val="00F82653"/>
    <w:rsid w:val="00F83787"/>
    <w:rsid w:val="00F839A5"/>
    <w:rsid w:val="00F84DC9"/>
    <w:rsid w:val="00F86298"/>
    <w:rsid w:val="00F87D9F"/>
    <w:rsid w:val="00F931EC"/>
    <w:rsid w:val="00F942F2"/>
    <w:rsid w:val="00FA084D"/>
    <w:rsid w:val="00FA2783"/>
    <w:rsid w:val="00FA4F6D"/>
    <w:rsid w:val="00FA5ADC"/>
    <w:rsid w:val="00FB41CE"/>
    <w:rsid w:val="00FB5E06"/>
    <w:rsid w:val="00FB63A1"/>
    <w:rsid w:val="00FB6D8B"/>
    <w:rsid w:val="00FB7503"/>
    <w:rsid w:val="00FB766F"/>
    <w:rsid w:val="00FC08F1"/>
    <w:rsid w:val="00FC42BF"/>
    <w:rsid w:val="00FC534A"/>
    <w:rsid w:val="00FC64A8"/>
    <w:rsid w:val="00FC79EE"/>
    <w:rsid w:val="00FD1278"/>
    <w:rsid w:val="00FE0B82"/>
    <w:rsid w:val="00FE3E4E"/>
    <w:rsid w:val="00FE6416"/>
    <w:rsid w:val="00FE77AF"/>
    <w:rsid w:val="00FE77C4"/>
    <w:rsid w:val="00FF08A7"/>
    <w:rsid w:val="00FF1863"/>
    <w:rsid w:val="00FF26EE"/>
    <w:rsid w:val="00FF293C"/>
    <w:rsid w:val="00FF5CFC"/>
    <w:rsid w:val="00FF626E"/>
    <w:rsid w:val="00FF7DE4"/>
    <w:rsid w:val="024B7CA1"/>
    <w:rsid w:val="066D0358"/>
    <w:rsid w:val="0A0871B2"/>
    <w:rsid w:val="0A7533CB"/>
    <w:rsid w:val="0D5578E0"/>
    <w:rsid w:val="0D7B171E"/>
    <w:rsid w:val="0E2F7925"/>
    <w:rsid w:val="0FB159E4"/>
    <w:rsid w:val="19275898"/>
    <w:rsid w:val="19CE05F3"/>
    <w:rsid w:val="1A5D7293"/>
    <w:rsid w:val="1BF84071"/>
    <w:rsid w:val="1DC31F6B"/>
    <w:rsid w:val="1E590AF3"/>
    <w:rsid w:val="26184EFB"/>
    <w:rsid w:val="2F0E3E90"/>
    <w:rsid w:val="342B5C2F"/>
    <w:rsid w:val="37AA2F4B"/>
    <w:rsid w:val="3D4D26AE"/>
    <w:rsid w:val="3E8979E8"/>
    <w:rsid w:val="3FDB2F3D"/>
    <w:rsid w:val="400923E1"/>
    <w:rsid w:val="44AC4FC7"/>
    <w:rsid w:val="44F81B84"/>
    <w:rsid w:val="479B613A"/>
    <w:rsid w:val="48707A39"/>
    <w:rsid w:val="49B579ED"/>
    <w:rsid w:val="510508A8"/>
    <w:rsid w:val="5A0D5FBF"/>
    <w:rsid w:val="5AF13FF6"/>
    <w:rsid w:val="60E57A21"/>
    <w:rsid w:val="66D576A1"/>
    <w:rsid w:val="699772AB"/>
    <w:rsid w:val="6A0C049B"/>
    <w:rsid w:val="6A9A6F83"/>
    <w:rsid w:val="6D7F792A"/>
    <w:rsid w:val="6DEC56C6"/>
    <w:rsid w:val="70832B98"/>
    <w:rsid w:val="70EA1F0C"/>
    <w:rsid w:val="71FB0B72"/>
    <w:rsid w:val="731C6529"/>
    <w:rsid w:val="747C61E5"/>
    <w:rsid w:val="76967998"/>
    <w:rsid w:val="793E7854"/>
    <w:rsid w:val="7ABD3D20"/>
    <w:rsid w:val="7B302F92"/>
    <w:rsid w:val="7DE366CD"/>
    <w:rsid w:val="7EC80CA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99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SimSun" w:cs="Times New Roman"/>
      <w:lang w:val="ru-RU" w:eastAsia="ru-RU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outlineLvl w:val="0"/>
    </w:pPr>
    <w:rPr>
      <w:sz w:val="28"/>
      <w:lang w:val="uk-UA"/>
    </w:rPr>
  </w:style>
  <w:style w:type="paragraph" w:styleId="3">
    <w:name w:val="heading 2"/>
    <w:basedOn w:val="1"/>
    <w:next w:val="1"/>
    <w:qFormat/>
    <w:uiPriority w:val="0"/>
    <w:pPr>
      <w:keepNext/>
      <w:outlineLvl w:val="1"/>
    </w:pPr>
    <w:rPr>
      <w:b/>
      <w:sz w:val="28"/>
      <w:lang w:val="uk-UA"/>
    </w:rPr>
  </w:style>
  <w:style w:type="character" w:default="1" w:styleId="4">
    <w:name w:val="Default Paragraph Font"/>
    <w:link w:val="5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 Знак Знак"/>
    <w:basedOn w:val="1"/>
    <w:link w:val="4"/>
    <w:qFormat/>
    <w:uiPriority w:val="0"/>
    <w:rPr>
      <w:rFonts w:ascii="Verdana" w:hAnsi="Verdana" w:cs="Verdana"/>
      <w:lang w:val="en-US" w:eastAsia="en-US"/>
    </w:rPr>
  </w:style>
  <w:style w:type="character" w:styleId="7">
    <w:name w:val="annotation reference"/>
    <w:qFormat/>
    <w:uiPriority w:val="99"/>
    <w:rPr>
      <w:sz w:val="16"/>
      <w:szCs w:val="16"/>
    </w:rPr>
  </w:style>
  <w:style w:type="character" w:styleId="8">
    <w:name w:val="Hyperlink"/>
    <w:qFormat/>
    <w:uiPriority w:val="0"/>
    <w:rPr>
      <w:color w:val="0563C1"/>
      <w:u w:val="single"/>
    </w:rPr>
  </w:style>
  <w:style w:type="character" w:styleId="9">
    <w:name w:val="page number"/>
    <w:basedOn w:val="4"/>
    <w:qFormat/>
    <w:uiPriority w:val="0"/>
  </w:style>
  <w:style w:type="paragraph" w:styleId="10">
    <w:name w:val="Balloon Text"/>
    <w:basedOn w:val="1"/>
    <w:semiHidden/>
    <w:qFormat/>
    <w:uiPriority w:val="0"/>
    <w:rPr>
      <w:rFonts w:ascii="Tahoma" w:hAnsi="Tahoma" w:cs="Tahoma"/>
      <w:sz w:val="16"/>
      <w:szCs w:val="16"/>
    </w:rPr>
  </w:style>
  <w:style w:type="paragraph" w:styleId="11">
    <w:name w:val="Plain Text"/>
    <w:basedOn w:val="1"/>
    <w:link w:val="18"/>
    <w:qFormat/>
    <w:uiPriority w:val="0"/>
    <w:rPr>
      <w:rFonts w:ascii="Courier New" w:hAnsi="Courier New" w:eastAsia="MS Mincho"/>
      <w:lang w:val="uk-UA" w:eastAsia="en-US"/>
    </w:rPr>
  </w:style>
  <w:style w:type="paragraph" w:styleId="12">
    <w:name w:val="annotation text"/>
    <w:basedOn w:val="1"/>
    <w:link w:val="19"/>
    <w:qFormat/>
    <w:uiPriority w:val="99"/>
  </w:style>
  <w:style w:type="paragraph" w:styleId="13">
    <w:name w:val="annotation subject"/>
    <w:basedOn w:val="12"/>
    <w:next w:val="12"/>
    <w:link w:val="20"/>
    <w:qFormat/>
    <w:uiPriority w:val="0"/>
    <w:rPr>
      <w:b/>
      <w:bCs/>
    </w:rPr>
  </w:style>
  <w:style w:type="paragraph" w:styleId="14">
    <w:name w:val="header"/>
    <w:basedOn w:val="1"/>
    <w:qFormat/>
    <w:uiPriority w:val="0"/>
    <w:pPr>
      <w:tabs>
        <w:tab w:val="center" w:pos="4677"/>
        <w:tab w:val="right" w:pos="9355"/>
      </w:tabs>
    </w:pPr>
  </w:style>
  <w:style w:type="paragraph" w:styleId="15">
    <w:name w:val="footer"/>
    <w:basedOn w:val="1"/>
    <w:qFormat/>
    <w:uiPriority w:val="0"/>
    <w:pPr>
      <w:tabs>
        <w:tab w:val="center" w:pos="4153"/>
        <w:tab w:val="right" w:pos="8306"/>
      </w:tabs>
    </w:pPr>
  </w:style>
  <w:style w:type="table" w:styleId="16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7">
    <w:name w:val="Знак Знак Знак Знак Знак Знак Знак Знак Знак Знак Знак Знак Знак Знак Знак"/>
    <w:basedOn w:val="1"/>
    <w:link w:val="4"/>
    <w:qFormat/>
    <w:uiPriority w:val="0"/>
    <w:rPr>
      <w:rFonts w:ascii="Verdana" w:hAnsi="Verdana" w:cs="Verdana"/>
      <w:lang w:val="en-US" w:eastAsia="en-US"/>
    </w:rPr>
  </w:style>
  <w:style w:type="character" w:customStyle="1" w:styleId="18">
    <w:name w:val="Текст Знак"/>
    <w:link w:val="11"/>
    <w:qFormat/>
    <w:locked/>
    <w:uiPriority w:val="0"/>
    <w:rPr>
      <w:rFonts w:ascii="Courier New" w:hAnsi="Courier New" w:eastAsia="MS Mincho"/>
      <w:lang w:val="uk-UA" w:eastAsia="en-US" w:bidi="ar-SA"/>
    </w:rPr>
  </w:style>
  <w:style w:type="character" w:customStyle="1" w:styleId="19">
    <w:name w:val="Текст примітки Знак"/>
    <w:link w:val="12"/>
    <w:qFormat/>
    <w:uiPriority w:val="99"/>
    <w:rPr>
      <w:lang w:val="ru-RU" w:eastAsia="ru-RU"/>
    </w:rPr>
  </w:style>
  <w:style w:type="character" w:customStyle="1" w:styleId="20">
    <w:name w:val="Тема примітки Знак"/>
    <w:link w:val="13"/>
    <w:qFormat/>
    <w:uiPriority w:val="0"/>
    <w:rPr>
      <w:b/>
      <w:bCs/>
      <w:lang w:val="ru-RU" w:eastAsia="ru-RU"/>
    </w:rPr>
  </w:style>
  <w:style w:type="paragraph" w:customStyle="1" w:styleId="21">
    <w:name w:val="_Style 20"/>
    <w:basedOn w:val="1"/>
    <w:qFormat/>
    <w:uiPriority w:val="0"/>
    <w:rPr>
      <w:rFonts w:ascii="Verdana" w:hAnsi="Verdana" w:cs="Verdana"/>
      <w:lang w:val="en-US" w:eastAsia="en-US"/>
    </w:rPr>
  </w:style>
  <w:style w:type="paragraph" w:customStyle="1" w:styleId="22">
    <w:name w:val="List Paragraph1"/>
    <w:basedOn w:val="1"/>
    <w:qFormat/>
    <w:uiPriority w:val="0"/>
    <w:pPr>
      <w:autoSpaceDE w:val="0"/>
      <w:autoSpaceDN w:val="0"/>
      <w:ind w:left="720"/>
    </w:pPr>
    <w:rPr>
      <w:rFonts w:eastAsia="Calibri"/>
      <w:sz w:val="24"/>
      <w:szCs w:val="24"/>
      <w:lang w:val="uk-UA" w:eastAsia="uk-UA"/>
    </w:rPr>
  </w:style>
  <w:style w:type="paragraph" w:customStyle="1" w:styleId="23">
    <w:name w:val="ТТ список 3"/>
    <w:basedOn w:val="1"/>
    <w:qFormat/>
    <w:uiPriority w:val="0"/>
    <w:pPr>
      <w:keepLines/>
      <w:spacing w:before="60"/>
      <w:jc w:val="both"/>
    </w:pPr>
    <w:rPr>
      <w:rFonts w:eastAsia="MS Mincho"/>
      <w:sz w:val="24"/>
      <w:szCs w:val="24"/>
    </w:rPr>
  </w:style>
  <w:style w:type="paragraph" w:customStyle="1" w:styleId="24">
    <w:name w:val=" Знак Знак4 Знак Знак Знак"/>
    <w:basedOn w:val="1"/>
    <w:qFormat/>
    <w:uiPriority w:val="0"/>
    <w:rPr>
      <w:rFonts w:ascii="Verdana" w:hAnsi="Verdana" w:cs="Verdana"/>
      <w:lang w:val="en-US" w:eastAsia="en-US"/>
    </w:rPr>
  </w:style>
  <w:style w:type="paragraph" w:customStyle="1" w:styleId="25">
    <w:name w:val="_тире"/>
    <w:basedOn w:val="1"/>
    <w:qFormat/>
    <w:uiPriority w:val="0"/>
    <w:pPr>
      <w:numPr>
        <w:ilvl w:val="0"/>
        <w:numId w:val="1"/>
      </w:numPr>
      <w:spacing w:after="120"/>
      <w:jc w:val="both"/>
    </w:pPr>
    <w:rPr>
      <w:rFonts w:eastAsia="Calibri"/>
      <w:sz w:val="24"/>
      <w:szCs w:val="24"/>
      <w:lang w:val="uk-UA"/>
    </w:rPr>
  </w:style>
  <w:style w:type="paragraph" w:styleId="26">
    <w:name w:val="List Paragraph"/>
    <w:basedOn w:val="1"/>
    <w:link w:val="27"/>
    <w:qFormat/>
    <w:uiPriority w:val="34"/>
    <w:pPr>
      <w:ind w:left="708"/>
    </w:pPr>
    <w:rPr>
      <w:sz w:val="24"/>
      <w:szCs w:val="24"/>
      <w:lang w:val="uk-UA"/>
    </w:rPr>
  </w:style>
  <w:style w:type="character" w:customStyle="1" w:styleId="27">
    <w:name w:val="Абзац списку Знак"/>
    <w:link w:val="26"/>
    <w:qFormat/>
    <w:uiPriority w:val="34"/>
    <w:rPr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STI</Company>
  <Pages>1</Pages>
  <Words>174</Words>
  <Characters>1341</Characters>
  <Lines>4</Lines>
  <Paragraphs>2</Paragraphs>
  <TotalTime>102</TotalTime>
  <ScaleCrop>false</ScaleCrop>
  <LinksUpToDate>false</LinksUpToDate>
  <CharactersWithSpaces>1501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2022-11-15T11:05:00Z</dcterms:created>
  <dc:creator>MVN</dc:creator>
  <cp:lastModifiedBy>WPS_1780909810</cp:lastModifiedBy>
  <cp:lastPrinted>2023-09-29T07:56:00Z</cp:lastPrinted>
  <dcterms:modified xsi:type="dcterms:W3CDTF">2026-07-22T11:50:26Z</dcterms:modified>
  <dc:title>В зв’зку з вводом в експлуатацію обчислювального комплексу на базі 2-х ЕОМ Risc-6000 і ES-9000  та роботи його цілодобово, включаючи роботу в вихідні та святкові дні:</dc:title>
  <cp:revision>83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1049-12.1.0.27458</vt:lpwstr>
  </property>
  <property fmtid="{D5CDD505-2E9C-101B-9397-08002B2CF9AE}" pid="3" name="ICV">
    <vt:lpwstr>9E6E6B8BF8E34F1097226310A9F965BD_13</vt:lpwstr>
  </property>
  <property fmtid="{D5CDD505-2E9C-101B-9397-08002B2CF9AE}" pid="4" name="KSOTemplateDocerSaveRecord">
    <vt:lpwstr>eyJoZGlkIjoiNmQ0MDE5N2ZlOTNlMGZhZmUyOTU2Yjk5NGY2MGQ2M2MiLCJ1c2VySWQiOiIyODg2MjIwMjM5MjM4In0=</vt:lpwstr>
  </property>
</Properties>
</file>